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eastAsia="宋体" w:cs="Arial"/>
          <w:b/>
          <w:sz w:val="44"/>
          <w:szCs w:val="44"/>
        </w:rPr>
      </w:pPr>
      <w:r>
        <w:rPr>
          <w:rFonts w:hint="eastAsia" w:ascii="宋体" w:eastAsia="宋体" w:cs="Arial"/>
          <w:b/>
          <w:sz w:val="44"/>
          <w:szCs w:val="44"/>
        </w:rPr>
        <w:t>面试考生须知</w:t>
      </w:r>
    </w:p>
    <w:p>
      <w:pPr>
        <w:spacing w:line="560" w:lineRule="exact"/>
        <w:ind w:firstLine="480" w:firstLineChars="200"/>
        <w:rPr>
          <w:rFonts w:hint="eastAsia" w:ascii="仿宋_GB2312" w:hAnsi="Arial" w:eastAsia="仿宋_GB2312" w:cs="Arial"/>
          <w:sz w:val="24"/>
        </w:rPr>
      </w:pP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时间与考场</w:t>
      </w:r>
      <w:r>
        <w:rPr>
          <w:rFonts w:hint="eastAsia" w:ascii="仿宋_GB2312" w:eastAsia="仿宋_GB2312"/>
          <w:sz w:val="32"/>
          <w:szCs w:val="32"/>
          <w:lang w:eastAsia="zh-CN"/>
        </w:rPr>
        <w:t>地点</w:t>
      </w:r>
      <w:r>
        <w:rPr>
          <w:rFonts w:hint="eastAsia" w:ascii="仿宋_GB2312" w:eastAsia="仿宋_GB2312"/>
          <w:sz w:val="32"/>
          <w:szCs w:val="32"/>
        </w:rPr>
        <w:t>安排，凭</w:t>
      </w:r>
      <w:r>
        <w:rPr>
          <w:rFonts w:hint="eastAsia" w:ascii="仿宋_GB2312" w:eastAsia="仿宋_GB2312"/>
          <w:sz w:val="32"/>
          <w:szCs w:val="32"/>
          <w:lang w:val="zh-CN"/>
        </w:rPr>
        <w:t>本人身份证原件</w:t>
      </w:r>
      <w:r>
        <w:rPr>
          <w:rFonts w:hint="eastAsia" w:ascii="仿宋_GB2312" w:eastAsia="仿宋_GB2312"/>
          <w:sz w:val="32"/>
          <w:szCs w:val="32"/>
        </w:rPr>
        <w:t>到指定面试考点候考室报到，参加面试抽签。考生未能准时报到的，按自动放弃面试资格处理；对证件携带不齐的，取消面试资格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考生所携带的通讯工具和音频、视频发射、接收设备须关闭后交工作人员统一保管，</w:t>
      </w:r>
      <w:r>
        <w:rPr>
          <w:rFonts w:hint="eastAsia" w:ascii="仿宋_GB2312" w:hAnsi="Arial" w:eastAsia="仿宋_GB2312" w:cs="Arial"/>
          <w:sz w:val="32"/>
          <w:szCs w:val="32"/>
        </w:rPr>
        <w:t>面试结束后到指定地点领取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如发生违反本项规定的行为，按违纪论处，取消面试资格或面试成绩。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考生不得穿制服或有明显标识的服装参加面试。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四、考生采用随机抽签的形式确定考试顺序，考生抽签过程中务必保持候考室安静。抽签结束后，工作人员将按照抽取结果给每个考生发放考场面试抽签顺序号。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五、面试开始后由工作人员按面试抽签顺序号引导考生到考场参加面试。面试的抽签顺序号是考生在面试过程中的唯一标识，考生不得交换抽签顺序号。否则，按违纪论处，取消面试资格或面试成绩。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六、候考室实行封闭管理，尚未面试的考生一律在候考室等候，考生应自觉服从工作人员的统一管理，耐心候考，不得大声喧哗；面试候考室内严禁吸烟；严禁与外界联系；考生候考期间一律不得擅自离开候考室，特殊情况需经工作人员同意并陪同前往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七、考生必须以普通话回答问题。在面试中，应严格按照评委的指令回答问题，不得暗示或透露个人信息，否则按违纪论处，当场取消面试资格。考生对评委的提问不清楚的，可要求评委重新念题。考生须服从评委对自己的成绩评定，不得要求评委加分、复试或无理取闹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八、考生面试结束后不得以任何理由返回候考室，统一到成绩公布室等待面试成绩。面试成绩通知单将由工作人员交给考生进行签收确认。已领取到面试成绩通知单的考生必须立即离开面试区域，不得在面试区域附近逗留、大声喧哗。违者按违纪论处，取消面试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jM2Y2JjZTFlMDNlY2NhNzUwMGJlN2ZmZWQ4OGYifQ=="/>
  </w:docVars>
  <w:rsids>
    <w:rsidRoot w:val="1E2A78A2"/>
    <w:rsid w:val="1E2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2023-05-15T02:03:00Z</dcterms:created>
  <dc:creator>AD</dc:creator>
  <cp:lastModifiedBy>AD</cp:lastModifiedBy>
  <dcterms:modified xsi:type="dcterms:W3CDTF">2023-05-15T02:04:42Z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7595B2D9C8A54AA29FE3314E493531D8_11</vt:lpwstr>
  </property>
</Properties>
</file>